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0"/>
        <w:rPr>
          <w:rFonts w:ascii="Times New Roman" w:hAnsi="Times New Roman" w:eastAsia="Times New Roman" w:cs="Times New Roman"/>
          <w:b/>
          <w:b/>
          <w:bCs/>
          <w:kern w:val="2"/>
          <w:sz w:val="28"/>
          <w:szCs w:val="28"/>
          <w:lang w:eastAsia="pl-PL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8"/>
          <w:szCs w:val="28"/>
          <w:lang w:eastAsia="pl-PL"/>
        </w:rPr>
        <w:t>Wymagania edukacyjne z języka angielskiego dla klasy VII szkoły podstawowej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1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Cele ogólne:</w:t>
      </w:r>
    </w:p>
    <w:p>
      <w:pPr>
        <w:pStyle w:val="Normal"/>
        <w:numPr>
          <w:ilvl w:val="0"/>
          <w:numId w:val="1"/>
        </w:numPr>
        <w:spacing w:lineRule="auto" w:line="240" w:beforeAutospacing="1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Rozwijanie sprawności językowych: słuchania, czytania, mówienia, pisania i reagowania językowego. 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Pogłębianie znajomości złożonych struktur gramatycznych oraz poszerzanie zasobu słownictwa leksykalnego.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Przygotowanie do formatu zadań egzaminacyjnych po klasie 8.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Wykorzystywanie języka angielskiego w celach komunikacyjnych i sytuacjach dnia codziennego. </w:t>
      </w:r>
    </w:p>
    <w:p>
      <w:pPr>
        <w:pStyle w:val="Normal"/>
        <w:numPr>
          <w:ilvl w:val="0"/>
          <w:numId w:val="1"/>
        </w:numPr>
        <w:spacing w:lineRule="auto" w:line="240" w:before="0" w:afterAutospacing="1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Rozwijanie autonomii ucznia i świadomości kulturowej. 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1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Treści nauczania według Podstawy Programowej  </w:t>
      </w:r>
    </w:p>
    <w:p>
      <w:pPr>
        <w:pStyle w:val="Normal"/>
        <w:numPr>
          <w:ilvl w:val="0"/>
          <w:numId w:val="2"/>
        </w:numPr>
        <w:spacing w:lineRule="auto" w:line="240" w:beforeAutospacing="1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Człowiek: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dane personalne, opis wyglądu i cech charakteru, uczucia i emocje, ubrania. 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Dom: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rodzaje budynków, pomieszczenia i wyposażenie, opis miejsca zamieszkania, prace domowe. 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Szkoła: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przedmioty szkolne, wyposażenie, życie szkolne, uczenie się i system edukacji. 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Praca: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popularne zawody, miejsce i charakter pracy, obowiązki i wybór ścieżki zawodowej. 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Życie prywatne i towarzyskie: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członkowie rodziny, znajomi, spędzanie czasu wolnego, święta i uroczystości. 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Żywienie: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artykuły spożywcze, posiłki, przygotowywanie dań, zamawianie w restauracji. 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Zakupy i usługi: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rodzaje sklepów, towary, płatności, składanie reklamacji. </w:t>
      </w:r>
    </w:p>
    <w:p>
      <w:pPr>
        <w:pStyle w:val="Normal"/>
        <w:numPr>
          <w:ilvl w:val="0"/>
          <w:numId w:val="2"/>
        </w:numPr>
        <w:spacing w:lineRule="auto" w:line="240" w:before="0" w:afterAutospacing="1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Środki językowe (Gramatyka):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czasy 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pl-PL"/>
        </w:rPr>
        <w:t>Present Simple, Present Continuous, Past Simple, Past Continuous, Present Perfect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, czasy i formy wyrażania przyszłości (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pl-PL"/>
        </w:rPr>
        <w:t>will, be going to, Present Continuous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), rzeczowniki policzalne i niepoliczalne, stopniowanie przymiotników, okresy warunkowe (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pl-PL"/>
        </w:rPr>
        <w:t>Zero, First, Second Conditional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).</w:t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  <w:r>
        <w:br w:type="page"/>
      </w:r>
    </w:p>
    <w:p>
      <w:pPr>
        <w:pStyle w:val="Normal"/>
        <w:spacing w:lineRule="auto" w:line="240" w:beforeAutospacing="1" w:afterAutospacing="1"/>
        <w:ind w:left="720" w:hanging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tbl>
      <w:tblPr>
        <w:tblStyle w:val="Tabela-Siatka"/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21"/>
        <w:gridCol w:w="2543"/>
        <w:gridCol w:w="2332"/>
        <w:gridCol w:w="2332"/>
        <w:gridCol w:w="2333"/>
        <w:gridCol w:w="2332"/>
      </w:tblGrid>
      <w:tr>
        <w:trPr/>
        <w:tc>
          <w:tcPr>
            <w:tcW w:w="21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Wymagania edukacyjne</w:t>
            </w:r>
          </w:p>
        </w:tc>
        <w:tc>
          <w:tcPr>
            <w:tcW w:w="25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Ocena 2: Dopuszczający</w:t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Ocena 3: Dostateczny</w:t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Ocena 4: Dobry</w:t>
            </w:r>
          </w:p>
        </w:tc>
        <w:tc>
          <w:tcPr>
            <w:tcW w:w="23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Ocena 5: Bardzo Dobry</w:t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Ocena 6: Celujący</w:t>
            </w:r>
          </w:p>
        </w:tc>
      </w:tr>
      <w:tr>
        <w:trPr/>
        <w:tc>
          <w:tcPr>
            <w:tcW w:w="21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Znajomość środków językowych (Zapamiętywanie)</w:t>
            </w:r>
          </w:p>
        </w:tc>
        <w:tc>
          <w:tcPr>
            <w:tcW w:w="25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Uczeń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pl-PL" w:eastAsia="pl-PL" w:bidi="ar-SA"/>
              </w:rPr>
              <w:t xml:space="preserve"> z trudem, z licznymi błędami używa podstawowego słownictwa zawartego w Podstawie Programowej dla klasy 7 oraz prostych struktur gramatycznych (np. 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4"/>
                <w:szCs w:val="24"/>
                <w:lang w:val="pl-PL" w:eastAsia="pl-PL" w:bidi="ar-SA"/>
              </w:rPr>
              <w:t>Present Simple, Past Simple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pl-PL" w:eastAsia="pl-PL" w:bidi="ar-SA"/>
              </w:rPr>
              <w:t>).</w:t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Uczeń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pl-PL" w:eastAsia="pl-PL" w:bidi="ar-SA"/>
              </w:rPr>
              <w:t xml:space="preserve"> zna i w większości poprawnie używa słownictwa oraz podstawowych struktur gramatycznych (np. 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4"/>
                <w:szCs w:val="24"/>
                <w:lang w:val="pl-PL" w:eastAsia="pl-PL" w:bidi="ar-SA"/>
              </w:rPr>
              <w:t>Present Continuous, Present Perfect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pl-PL" w:eastAsia="pl-PL" w:bidi="ar-SA"/>
              </w:rPr>
              <w:t>). Popełnia błędy, które nie zakłócają komunikacji.</w:t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Uczeń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pl-PL" w:eastAsia="pl-PL" w:bidi="ar-SA"/>
              </w:rPr>
              <w:t xml:space="preserve"> sprawnie posługuje się bogatszym słownictwem oraz strukturami gramatycznymi (np. zdania warunkowe I i II stopnia). Popełnia nieliczne błędy, które nie przeszkadzają w rozumieniu.</w:t>
            </w:r>
          </w:p>
        </w:tc>
        <w:tc>
          <w:tcPr>
            <w:tcW w:w="23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Uczeń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pl-PL" w:eastAsia="pl-PL" w:bidi="ar-SA"/>
              </w:rPr>
              <w:t xml:space="preserve"> bez trudu posługuje się zróżnicowanym słownictwem i złożonymi strukturami gramatycznymi. Błędy są sporadyczne.</w:t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Uczeń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pl-PL" w:eastAsia="pl-PL" w:bidi="ar-SA"/>
              </w:rPr>
              <w:t xml:space="preserve"> wykazuje się doskonałą, znajomością słownictwa i gramatyki. Używa ich swobodnie, precyzyjnie i bezbłędnie we wszystkich typach zadań</w:t>
            </w:r>
          </w:p>
        </w:tc>
      </w:tr>
      <w:tr>
        <w:trPr/>
        <w:tc>
          <w:tcPr>
            <w:tcW w:w="21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Rozumienie tekstu słuchanego (Rozumienie)</w:t>
            </w:r>
          </w:p>
        </w:tc>
        <w:tc>
          <w:tcPr>
            <w:tcW w:w="25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Uczeń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pl-PL" w:eastAsia="pl-PL" w:bidi="ar-SA"/>
              </w:rPr>
              <w:t xml:space="preserve"> rozumie ogólny sens prostych, krótkich nagrań. Z trudem wyłapuje kluczowe informacje w typowych zadaniach egzaminacyjnych (np. dopasowywanie, wybór wielokrotny).</w:t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Uczeń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pl-PL" w:eastAsia="pl-PL" w:bidi="ar-SA"/>
              </w:rPr>
              <w:t xml:space="preserve"> rozumie proste nagrania, potrafi wyłapać główne i kluczowe informacje, choć czasami potrzebuje ponownego odtworzenia nagrania.</w:t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Uczeń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pl-PL" w:eastAsia="pl-PL" w:bidi="ar-SA"/>
              </w:rPr>
              <w:t xml:space="preserve"> rozumie dłuższe i bardziej złożone wypowiedzi, sprawnie wyłapuje szczegółowe informacje w nagraniach w tempie naturalnym.</w:t>
            </w:r>
          </w:p>
        </w:tc>
        <w:tc>
          <w:tcPr>
            <w:tcW w:w="23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Uczeń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pl-PL" w:eastAsia="pl-PL" w:bidi="ar-SA"/>
              </w:rPr>
              <w:t xml:space="preserve"> bez problemu rozumie złożone wypowiedzi, wyłapuje szczegółowe informacje oraz domyśla się znaczenia nieznanych słów z kontekstu.</w:t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Uczeń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pl-PL" w:eastAsia="pl-PL" w:bidi="ar-SA"/>
              </w:rPr>
              <w:t xml:space="preserve"> bezbłędnie rozumie wypowiedzi o różnej złożoności i zróżnicowanym akcencie, w pełni wyłapuje wszystkie informacje, intencje rozmówców oraz subtelności.</w:t>
            </w:r>
          </w:p>
        </w:tc>
      </w:tr>
      <w:tr>
        <w:trPr/>
        <w:tc>
          <w:tcPr>
            <w:tcW w:w="21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Rozumienie tekstu czytanego (Zastosowanie)</w:t>
            </w:r>
          </w:p>
        </w:tc>
        <w:tc>
          <w:tcPr>
            <w:tcW w:w="25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Uczeń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pl-PL" w:eastAsia="pl-PL" w:bidi="ar-SA"/>
              </w:rPr>
              <w:t xml:space="preserve"> rozumie krótkie i proste teksty. Z trudem odnajduje w nich proste informacje oraz rozwiązuje podstawowe zadania na rozumienie tekstu.</w:t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Uczeń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pl-PL" w:eastAsia="pl-PL" w:bidi="ar-SA"/>
              </w:rPr>
              <w:t xml:space="preserve"> rozumie ogólny sens prostych tekstów użytkowych. Odnajduje w nich główne informacje, popełniając drobne błędy.</w:t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Uczeń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pl-PL" w:eastAsia="pl-PL" w:bidi="ar-SA"/>
              </w:rPr>
              <w:t xml:space="preserve"> rozumie teksty o średniej złożoności, sprawnie odnajduje szczegółowe informacje i rozwiązuje zadania egzaminacyjne (np. uzupełnianie luk, dobieranie).</w:t>
            </w:r>
          </w:p>
        </w:tc>
        <w:tc>
          <w:tcPr>
            <w:tcW w:w="23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Uczeń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pl-PL" w:eastAsia="pl-PL" w:bidi="ar-SA"/>
              </w:rPr>
              <w:t xml:space="preserve"> rozumie dłuższe, bardziej złożone teksty. Łatwo odnajduje szczegółowe informacje oraz sprawnie odróżnia fakty od opinii.</w:t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Uczeń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pl-PL" w:eastAsia="pl-PL" w:bidi="ar-SA"/>
              </w:rPr>
              <w:t xml:space="preserve"> bez problemu rozumie dłuższe teksty, odnajduje wszystkie informacje, wyciąga wnioski, analizuje strukturę tekstu i interpretuje go w szerokim kontekście kulturowym.</w:t>
            </w:r>
          </w:p>
        </w:tc>
      </w:tr>
      <w:tr>
        <w:trPr/>
        <w:tc>
          <w:tcPr>
            <w:tcW w:w="21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Tworzenie wypowiedzi pisemnych (Analiza)</w:t>
            </w:r>
          </w:p>
        </w:tc>
        <w:tc>
          <w:tcPr>
            <w:tcW w:w="25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Uczeń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pl-PL" w:eastAsia="pl-PL" w:bidi="ar-SA"/>
              </w:rPr>
              <w:t xml:space="preserve"> tworzy bardzo krótkie i proste wypowiedzi pisemne (np. krótkie wiadomości) z licznymi błędami ortograficznymi, interpunkcyjnymi i gramatycznymi.</w:t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Uczeń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pl-PL" w:eastAsia="pl-PL" w:bidi="ar-SA"/>
              </w:rPr>
              <w:t xml:space="preserve"> tworzy krótkie wypowiedzi pisemne (np. e-mail) realizujące podstawowe punkty polecenia. Błędy nie zakłócają istotnie komunikacji.</w:t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Uczeń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pl-PL" w:eastAsia="pl-PL" w:bidi="ar-SA"/>
              </w:rPr>
              <w:t xml:space="preserve"> tworzy spójne i poprawne pod względem formy i treści wypowiedzi pisemne (e-mail, wpis na blogu) z zachowaniem limitu słów. Błędy są sporadyczne.</w:t>
            </w:r>
          </w:p>
        </w:tc>
        <w:tc>
          <w:tcPr>
            <w:tcW w:w="23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Uczeń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pl-PL" w:eastAsia="pl-PL" w:bidi="ar-SA"/>
              </w:rPr>
              <w:t xml:space="preserve"> tworzy sprawne, spójne i poprawne gramatycznie oraz ortograficznie bogate wypowiedzi pisemne, w pełni realizując wszystkie podpunkty polecenia egzaminacyjnego.</w:t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Uczeń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pl-PL" w:eastAsia="pl-PL" w:bidi="ar-SA"/>
              </w:rPr>
              <w:t xml:space="preserve"> tworzy zróżnicowane stylistycznie, wyjątkowo dojrzałe, kreatywne i całkowicie bezbłędne wypowiedzi pisemne z użyciem zaawansowanego słownictwa i struktur.</w:t>
            </w:r>
          </w:p>
        </w:tc>
      </w:tr>
      <w:tr>
        <w:trPr/>
        <w:tc>
          <w:tcPr>
            <w:tcW w:w="21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Tworzenie wypowiedzi ustnych (Tworzenie)</w:t>
            </w:r>
          </w:p>
        </w:tc>
        <w:tc>
          <w:tcPr>
            <w:tcW w:w="25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Uczeń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pl-PL" w:eastAsia="pl-PL" w:bidi="ar-SA"/>
              </w:rPr>
              <w:t xml:space="preserve"> tworzy krótkie, rwane wypowiedzi, często przerywane z powodu braku słownictwa. Reaguje na proste pytania tylko przy znacznej pomocy nauczyciela.</w:t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Uczeń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pl-PL" w:eastAsia="pl-PL" w:bidi="ar-SA"/>
              </w:rPr>
              <w:t xml:space="preserve"> tworzy krótkie wypowiedzi, popełniając błędy. Jest w stanie podtrzymać prostą konwersację na znane tematy i reagować w codziennych sytuacjach.</w:t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Uczeń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pl-PL" w:eastAsia="pl-PL" w:bidi="ar-SA"/>
              </w:rPr>
              <w:t xml:space="preserve"> tworzy poprawne, spójne wypowiedzi ustne. Aktywnie uczestniczy w rozmowie, płynnie reaguje na wypowiedzi innych i wyraża własne zdanie.</w:t>
            </w:r>
          </w:p>
        </w:tc>
        <w:tc>
          <w:tcPr>
            <w:tcW w:w="23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Uczeń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pl-PL" w:eastAsia="pl-PL" w:bidi="ar-SA"/>
              </w:rPr>
              <w:t xml:space="preserve"> tworzy płynne, dłuższe i bardziej złożone wypowiedzi. Bezbłędnie reaguje w sytuacjach komunikacyjnych oraz potrafi uzasadnić swoje stanowisko.</w:t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Uczeń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pl-PL" w:eastAsia="pl-PL" w:bidi="ar-SA"/>
              </w:rPr>
              <w:t xml:space="preserve"> tworzy swobodne, bogate i całkowicie płynne wypowiedzi ustne, aktywnie i bezbłędnie prowadząc dyskusję z użyciem naturalnych zwrotów językowych.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16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pl-PL"/>
        </w:rPr>
      </w:pPr>
      <w:r>
        <w:rPr/>
      </w:r>
    </w:p>
    <w:sectPr>
      <w:type w:val="nextPage"/>
      <w:pgSz w:orient="landscape" w:w="16838" w:h="11906"/>
      <w:pgMar w:left="1077" w:right="1077" w:header="0" w:top="851" w:footer="0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Normal"/>
    <w:link w:val="Nagwek1Znak"/>
    <w:uiPriority w:val="9"/>
    <w:qFormat/>
    <w:rsid w:val="00be2759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pl-PL"/>
    </w:rPr>
  </w:style>
  <w:style w:type="paragraph" w:styleId="Nagwek2">
    <w:name w:val="Heading 2"/>
    <w:basedOn w:val="Normal"/>
    <w:link w:val="Nagwek2Znak"/>
    <w:uiPriority w:val="9"/>
    <w:qFormat/>
    <w:rsid w:val="00be2759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"/>
    <w:link w:val="Nagwek3Znak"/>
    <w:uiPriority w:val="9"/>
    <w:qFormat/>
    <w:rsid w:val="00be2759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link w:val="Nagwek1"/>
    <w:uiPriority w:val="9"/>
    <w:qFormat/>
    <w:rsid w:val="00be2759"/>
    <w:rPr>
      <w:rFonts w:ascii="Times New Roman" w:hAnsi="Times New Roman" w:eastAsia="Times New Roman" w:cs="Times New Roman"/>
      <w:b/>
      <w:bCs/>
      <w:kern w:val="2"/>
      <w:sz w:val="48"/>
      <w:szCs w:val="48"/>
      <w:lang w:eastAsia="pl-PL"/>
    </w:rPr>
  </w:style>
  <w:style w:type="character" w:styleId="Nagwek2Znak" w:customStyle="1">
    <w:name w:val="Nagłówek 2 Znak"/>
    <w:basedOn w:val="DefaultParagraphFont"/>
    <w:link w:val="Nagwek2"/>
    <w:uiPriority w:val="9"/>
    <w:qFormat/>
    <w:rsid w:val="00be2759"/>
    <w:rPr>
      <w:rFonts w:ascii="Times New Roman" w:hAnsi="Times New Roman" w:eastAsia="Times New Roman" w:cs="Times New Roman"/>
      <w:b/>
      <w:bCs/>
      <w:sz w:val="36"/>
      <w:szCs w:val="36"/>
      <w:lang w:eastAsia="pl-PL"/>
    </w:rPr>
  </w:style>
  <w:style w:type="character" w:styleId="Nagwek3Znak" w:customStyle="1">
    <w:name w:val="Nagłówek 3 Znak"/>
    <w:basedOn w:val="DefaultParagraphFont"/>
    <w:link w:val="Nagwek3"/>
    <w:uiPriority w:val="9"/>
    <w:qFormat/>
    <w:rsid w:val="00be2759"/>
    <w:rPr>
      <w:rFonts w:ascii="Times New Roman" w:hAnsi="Times New Roman" w:eastAsia="Times New Roman" w:cs="Times New Roman"/>
      <w:b/>
      <w:bCs/>
      <w:sz w:val="27"/>
      <w:szCs w:val="27"/>
      <w:lang w:eastAsia="pl-PL"/>
    </w:rPr>
  </w:style>
  <w:style w:type="character" w:styleId="Strong">
    <w:name w:val="Strong"/>
    <w:basedOn w:val="DefaultParagraphFont"/>
    <w:uiPriority w:val="22"/>
    <w:qFormat/>
    <w:rsid w:val="00be2759"/>
    <w:rPr>
      <w:b/>
      <w:bCs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be2759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be275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be275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33f47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e33f4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A52BD-55F8-4C97-A1D9-89A88258D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Application>LibreOffice/7.0.3.1$Windows_X86_64 LibreOffice_project/d7547858d014d4cf69878db179d326fc3483e082</Application>
  <Pages>2</Pages>
  <Words>632</Words>
  <Characters>4413</Characters>
  <CharactersWithSpaces>5000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2026-08-27T19:01:00Z</dcterms:created>
  <dc:creator>Pati</dc:creator>
  <dc:description/>
  <dc:language>pl-PL</dc:language>
  <cp:lastModifiedBy>Pati</cp:lastModifiedBy>
  <cp:lastPrinted>2026-08-27T19:05:00Z</cp:lastPrinted>
  <dcterms:modified xsi:type="dcterms:W3CDTF">2026-08-30T19:31:00Z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